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Ustavno sodišč</w:t>
      </w:r>
      <w:r>
        <w:rPr>
          <w:sz w:val="24"/>
          <w:szCs w:val="24"/>
          <w:lang w:val="de-DE"/>
        </w:rPr>
        <w:t>e RS</w:t>
      </w: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Beethovnova 10</w:t>
      </w: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DA2108" w:rsidRDefault="00DA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Vlagatelj:</w:t>
      </w: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Vili Kovačič</w:t>
      </w: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Straški vrh 26</w:t>
      </w: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DA2108" w:rsidRDefault="00DA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DA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DA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USTAVNA PRITOŽBA S POBUDO ZA OCENO USTAVNOSTI, PREDLOGOM ZA ZAČASNO ZADRŽANJE IN S </w:t>
      </w:r>
      <w:r>
        <w:rPr>
          <w:b/>
          <w:bCs/>
          <w:sz w:val="24"/>
          <w:szCs w:val="24"/>
          <w:lang w:val="nl-NL"/>
        </w:rPr>
        <w:t>PREDLOGOM ZA ABSOLUTNO PREDNOSTNO OBRAVNAVO</w:t>
      </w:r>
    </w:p>
    <w:p w:rsidR="00DA2108" w:rsidRDefault="00DA210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108" w:rsidRDefault="007D2BC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Izpodbijani akt: </w:t>
      </w:r>
      <w:r>
        <w:rPr>
          <w:b/>
          <w:bCs/>
          <w:sz w:val="24"/>
          <w:szCs w:val="24"/>
        </w:rPr>
        <w:t>Sklep Državne volilne komisije o določitvi datuma ponovnega glasovanja št. 042-1/2018-1 z dne 27. 3. 2018</w:t>
      </w:r>
    </w:p>
    <w:p w:rsidR="00DA2108" w:rsidRDefault="00DA210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108" w:rsidRDefault="007D2BC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Vloženo na Ustavno sodišče: 28. 3. 2018 ob 9.00 uri</w:t>
      </w:r>
    </w:p>
    <w:p w:rsidR="00DA2108" w:rsidRDefault="00DA210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108" w:rsidRDefault="00DA210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108" w:rsidRDefault="00DA210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A2108" w:rsidRDefault="007D2B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Podpisani Vili Kovačič sem pobudnik referenduma, ki je bil 24. 9. 2017, katerega izid je bil s</w:t>
      </w:r>
      <w:r>
        <w:rPr>
          <w:sz w:val="24"/>
          <w:szCs w:val="24"/>
        </w:rPr>
        <w:t xml:space="preserve"> strani Vrhovnega sodišča RS dne 14. 3. 2018 razveljavljen. Izpodbijam sklep Državne volilne komisije z dne 27. 3. 2018, s katerim je ta določila datum glasovanja 13. 5. 2018.</w:t>
      </w:r>
    </w:p>
    <w:p w:rsidR="00DA2108" w:rsidRDefault="00DA2108">
      <w:pPr>
        <w:spacing w:after="0" w:line="240" w:lineRule="auto"/>
        <w:jc w:val="both"/>
        <w:rPr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Ustavno sodi</w:t>
      </w:r>
      <w:r>
        <w:rPr>
          <w:rFonts w:ascii="Times New Roman" w:hAnsi="Times New Roman"/>
          <w:b/>
          <w:bCs/>
          <w:sz w:val="24"/>
          <w:szCs w:val="24"/>
        </w:rPr>
        <w:t>šč</w:t>
      </w:r>
      <w:r>
        <w:rPr>
          <w:rFonts w:ascii="Times New Roman" w:hAnsi="Times New Roman"/>
          <w:b/>
          <w:bCs/>
          <w:sz w:val="24"/>
          <w:szCs w:val="24"/>
        </w:rPr>
        <w:t>e RS je s soglasno sprejeto odlo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bo U-I-76/14 z dne 17. 4. 2014 o</w:t>
      </w:r>
      <w:r>
        <w:rPr>
          <w:rFonts w:ascii="Times New Roman" w:hAnsi="Times New Roman"/>
          <w:b/>
          <w:bCs/>
          <w:sz w:val="24"/>
          <w:szCs w:val="24"/>
        </w:rPr>
        <w:t>dlo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ilo, da: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izbiro datuma referenduma lahko pride do omejevanja pravic volivcev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 omejitev skladna z ustavo le,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 zasleduje legitimen cilj in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je omejevanje nujno za dosego tega legitimnega cilja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mora biti taka, da zagotovi "c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bolj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evanje pravice", saj gre pri pravici glasovanja za pravico pozitivnega statusa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mora biti "in favorem pravici glasovanja na referendumu" in "v skladu s pozitivno obveznostjo 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ave, da zagotovi njeno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anje"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mora biti "v lu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zagotovitve spo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tovanja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inkovitosti njihove pravice, kar pomeni ustvarjanje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nosti 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im vec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  <w:lang w:val="da-DK"/>
        </w:rPr>
        <w:t>je udele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be na referendumu"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 pri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lo po testu sorazmernosti do kr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itve pravice do glasovanja, ker so bila volilna opravila </w:t>
      </w:r>
      <w:r>
        <w:rPr>
          <w:rFonts w:ascii="Times New Roman" w:hAnsi="Times New Roman"/>
          <w:sz w:val="24"/>
          <w:szCs w:val="24"/>
        </w:rPr>
        <w:t>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ena med prvomajskimi prazniki, dan glasovanja pa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 takoj za prvomajskimi prazniki 4. maja.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ote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uje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inkovito izvajanje pravice glasovanja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je tudi poudarilo, da "je skrb za dobro informiranost in seznanitev z vsebino za</w:t>
      </w:r>
      <w:r>
        <w:rPr>
          <w:rFonts w:ascii="Times New Roman" w:hAnsi="Times New Roman"/>
          <w:sz w:val="24"/>
          <w:szCs w:val="24"/>
        </w:rPr>
        <w:t>kona, z argumenti zagovornikov zavrnitve zakona in z argumenti zagovornikov uveljavitve zakona sama po sebi nujna za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evanje pravice do glasovanja na referendumu." (to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 29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be U-I-76/14)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 povsem istih razlogov je neustavna tudi </w:t>
      </w:r>
      <w:r>
        <w:rPr>
          <w:rFonts w:ascii="Times New Roman" w:hAnsi="Times New Roman"/>
          <w:b/>
          <w:bCs/>
          <w:sz w:val="24"/>
          <w:szCs w:val="24"/>
        </w:rPr>
        <w:t xml:space="preserve">izbira datuma v tu izpodbijanem sklepu: 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izbiro datuma referenduma je pri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lo do omejevanja pravic volivcev, saj bo en cel teden praznikov in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olskih 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itnic od 27. aprila do 2. maja v zadnji polovici referendumske kampanje, s tem pa bo omejena dobra </w:t>
      </w:r>
      <w:r>
        <w:rPr>
          <w:rFonts w:ascii="Times New Roman" w:hAnsi="Times New Roman"/>
          <w:sz w:val="24"/>
          <w:szCs w:val="24"/>
        </w:rPr>
        <w:t>informiranost volivcev in seznanitev z vsebino zakona in argumenti za in proti, kar je po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bi "nujni" pogoj za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inkovito uresni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evanje pravice do glasovanja na referendumu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ni taka, da zagotovi "c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im bolj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evanje prav</w:t>
      </w:r>
      <w:r>
        <w:rPr>
          <w:rFonts w:ascii="Times New Roman" w:hAnsi="Times New Roman"/>
          <w:sz w:val="24"/>
          <w:szCs w:val="24"/>
        </w:rPr>
        <w:t>ice"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izbira datuma ni "in favorem pravici glasovanja na referendumu" in ni "v skladu s pozitivno obveznostjo 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ave, da zagotovi njeno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evanje"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ni "v lu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zagotovitve spo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tovanja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inkovitosti njihove pravice, kar pome</w:t>
      </w:r>
      <w:r>
        <w:rPr>
          <w:rFonts w:ascii="Times New Roman" w:hAnsi="Times New Roman"/>
          <w:sz w:val="24"/>
          <w:szCs w:val="24"/>
        </w:rPr>
        <w:t>ni ustvarjanje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nosti 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im vec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  <w:lang w:val="da-DK"/>
        </w:rPr>
        <w:t>je udele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be na referendumu"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ote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uje 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inkovito izvajanje pravice glasovanja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izbira datuma je v nasprotju s tem, da "je skrb za dobro informiranost in seznanitev z vsebino zakona, z argumenti zagovornikov z</w:t>
      </w:r>
      <w:r>
        <w:rPr>
          <w:rFonts w:ascii="Times New Roman" w:hAnsi="Times New Roman"/>
          <w:sz w:val="24"/>
          <w:szCs w:val="24"/>
        </w:rPr>
        <w:t>avrnitve zakona in z argumenti zagovornikov uveljavitve zakona sama po sebi nujna za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 xml:space="preserve">evanje pravice do glasovanja na referendumu." 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omejitev ne zasleduje nobenega legitimnega cilja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etudi bi omejitev zasledovala nek legitimen cilj, </w:t>
      </w:r>
      <w:r>
        <w:rPr>
          <w:rFonts w:ascii="Times New Roman" w:hAnsi="Times New Roman"/>
          <w:sz w:val="24"/>
          <w:szCs w:val="24"/>
        </w:rPr>
        <w:t>to omejevanje ni nujno za dosego tega legitimnega cilja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DVK je imela po 33.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lenu ZRLI na voljo datume, pri katerih ne bi pri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lo do posega v pravice v predzadnjem tednu kampanje, saj ta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_tradnl"/>
        </w:rPr>
        <w:t>len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 "Od dneva razpisa referenduma do dneva glasovanja ne sme</w:t>
      </w:r>
      <w:r>
        <w:rPr>
          <w:rFonts w:ascii="Times New Roman" w:hAnsi="Times New Roman"/>
          <w:sz w:val="24"/>
          <w:szCs w:val="24"/>
        </w:rPr>
        <w:t xml:space="preserve"> prete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manj kakor trideset dni in ne ve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kakor leto dni."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 pri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lo po testu sorazmernosti do kr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itve pravice do glasovanja</w:t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DVK bi morala v skladu z "in favorem pravici glasovanja na referendumu" in "s pozitivno obveznostjo 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ave, da zagotovi njeno </w:t>
      </w:r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 uresnic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evanje" in "v lu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zagotovitve spo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tovanja uc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inkovitosti njihove pravice, kar pomeni ustvarjanje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nosti 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</w:rPr>
        <w:t>im vec</w:t>
      </w:r>
      <w:r>
        <w:rPr>
          <w:rFonts w:ascii="Times New Roman" w:hAnsi="Times New Roman"/>
          <w:sz w:val="24"/>
          <w:szCs w:val="24"/>
        </w:rPr>
        <w:t>̌</w:t>
      </w:r>
      <w:r>
        <w:rPr>
          <w:rFonts w:ascii="Times New Roman" w:hAnsi="Times New Roman"/>
          <w:sz w:val="24"/>
          <w:szCs w:val="24"/>
          <w:lang w:val="da-DK"/>
        </w:rPr>
        <w:t>je udele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be na referendumu" izmed ve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nih datumov izbrati tistega, pri katerem obstaja verjetnost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im ve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da-DK"/>
        </w:rPr>
        <w:t>je udele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be,</w:t>
      </w:r>
      <w:r>
        <w:rPr>
          <w:rFonts w:ascii="Times New Roman" w:hAnsi="Times New Roman"/>
          <w:sz w:val="24"/>
          <w:szCs w:val="24"/>
        </w:rPr>
        <w:t xml:space="preserve"> to pa je 27. maj ali 3. junij, saj je na dan seje DVK zjutraj predsednik republike Borut Pahor javno sporo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 "Volitve bom predlagal za 27. maj ali 3. junij."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to pa so takoj zjutraj povzeli vsi mediji in DVK je celo glasovala najprej o datumu 27. maj,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le nato pa, ker ta predlog ni bil sprejet,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 o datumu 13. maj, ki je bil sprejet.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ker DVK ni zasledovala nobenega legitimnega cilja pri izbiri datuma, ki ote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uje glasovanje in informiranje, takega legitimnega cilja pa tudi ni navedla in ne obstaja, je </w:t>
      </w:r>
      <w:r>
        <w:rPr>
          <w:rFonts w:ascii="Times New Roman" w:hAnsi="Times New Roman"/>
          <w:sz w:val="24"/>
          <w:szCs w:val="24"/>
        </w:rPr>
        <w:t>izpodbijani sklep v neskladju z ustavo.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Navajamo relevantne dele odlo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be U-I-76/14 z dne 17. 4. 2014: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"Pritrditi je treba pobudnici, da je pravica glasovanja na referendumu po svoji naravi t. i. pravica pozitivnega statusa, ki zahteva, da zakonodajalec </w:t>
      </w:r>
      <w:r>
        <w:rPr>
          <w:rFonts w:ascii="Times New Roman" w:hAnsi="Times New Roman"/>
          <w:i/>
          <w:iCs/>
        </w:rPr>
        <w:t>njeno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uredi. ... Ustava daje zakonodajalcu pooblastilo, da po svoji presoji izbere tisti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evanja pravice glasovanja na referendumu, na katerega podlagi jo bo 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tudi v praksi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evati. Za izbiro ureditve m</w:t>
      </w:r>
      <w:r>
        <w:rPr>
          <w:rFonts w:ascii="Times New Roman" w:hAnsi="Times New Roman"/>
          <w:i/>
          <w:iCs/>
        </w:rPr>
        <w:t>ora zakonodajalec izkazati razumne razloge.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ureditev prese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  <w:lang w:val="de-DE"/>
        </w:rPr>
        <w:t>e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evanja pravice in preraste v njeno omejitev, pa je taka ureditev v mejah ustavnosti,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sledi dopustnemu cilju in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je sorazmerna. Pravico do referendumskega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anja, opr</w:t>
      </w:r>
      <w:r>
        <w:rPr>
          <w:rFonts w:ascii="Times New Roman" w:hAnsi="Times New Roman"/>
          <w:i/>
          <w:iCs/>
        </w:rPr>
        <w:t>edeljeno v tretjem odstavku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Ustave, v zvezi s pravico do sodelovanja pri upravljanju javnih zadev iz 44.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Ustave je torej 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omejiti v skladu s tretjim odstavkom 15.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it-IT"/>
        </w:rPr>
        <w:t>lena in 2.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lenom Ustave. ... Ustavnoskladna pa mora biti tudi up</w:t>
      </w:r>
      <w:r>
        <w:rPr>
          <w:rFonts w:ascii="Times New Roman" w:hAnsi="Times New Roman"/>
          <w:i/>
          <w:iCs/>
        </w:rPr>
        <w:t xml:space="preserve">oraba zakonskih pravil v primeru vsakega posameznega referenduma. Ta zahteva se vzpostavi 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e glede podzakonskega predpisa, s katerim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 xml:space="preserve">avni zbor pozove volivke in volivce h glasovanju na referendumu, prav enako pa obstaja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 xml:space="preserve">e glede izvedbe vseh posameznih </w:t>
      </w:r>
      <w:r>
        <w:rPr>
          <w:rFonts w:ascii="Times New Roman" w:hAnsi="Times New Roman"/>
          <w:i/>
          <w:iCs/>
        </w:rPr>
        <w:t>opravil, potrebnih za izvedbo celotnega postopka referenduma, ki se po izvedenem dnevu glasovanja zakljuc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 z ugotovitvijo referendumskega izida. Pri tem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anju Ustavno sodi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e presoja ustavnost izpodbijanega odloka, s katerim so volivke in volivci </w:t>
      </w:r>
      <w:r>
        <w:rPr>
          <w:rFonts w:ascii="Times New Roman" w:hAnsi="Times New Roman"/>
          <w:i/>
          <w:iCs/>
        </w:rPr>
        <w:t>pozvani, naj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enega dne izjavijo svojo voljo o zakonu, ki je predmet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anja na referendumu, razpisanem prav s tem odlokom. ... Glede na zatrjevanja pobudnice mora Ustavno sodi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e najprej </w:t>
      </w:r>
      <w:r>
        <w:rPr>
          <w:rFonts w:ascii="Times New Roman" w:hAnsi="Times New Roman"/>
          <w:i/>
          <w:iCs/>
        </w:rPr>
        <w:lastRenderedPageBreak/>
        <w:t>ugotoviti, ali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 datuma glasovanja pomeni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 u</w:t>
      </w:r>
      <w:r>
        <w:rPr>
          <w:rFonts w:ascii="Times New Roman" w:hAnsi="Times New Roman"/>
          <w:i/>
          <w:iCs/>
        </w:rPr>
        <w:t>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evanja pravice iz tretjega odstavka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v zvezi s 44.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lenom Ustave ali pa je ta morebiti glede na okoli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ine tega primera prerastel v omejitev. Kot je Ustavno sodi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  <w:lang w:val="it-IT"/>
        </w:rPr>
        <w:t>e 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krat poudarilo, meja med urejanjem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ina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evanja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love</w:t>
      </w:r>
      <w:r>
        <w:rPr>
          <w:rFonts w:ascii="Times New Roman" w:hAnsi="Times New Roman"/>
          <w:i/>
          <w:iCs/>
        </w:rPr>
        <w:t>kovih pravic in njihovim omejevanjem ni vedno lahko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ljiva.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 datuma glasovanja na podlagi zakonske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be sama po sebi pomeni ureditev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ina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evanja pravice. ... Pri pravicah t. i. pozitivnega statusa ne zado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a, da se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ava zgo</w:t>
      </w:r>
      <w:r>
        <w:rPr>
          <w:rFonts w:ascii="Times New Roman" w:hAnsi="Times New Roman"/>
          <w:i/>
          <w:iCs/>
        </w:rPr>
        <w:t>lj pasivno vzdr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i njihovih kr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itev.16 Pri teh pravicah je zavezana k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enemu ravnanju.17 Ko gre za udejanjanje pravice do glasovanja na referendumu, to pomeni, da mora biti ne le zakonska ureditev tak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na, da bo omogoc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it-IT"/>
        </w:rPr>
        <w:t>ila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im bolj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pravice iz tretjega odstavka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v zvezi s 44.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lenom Ustave, temvec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mora tej zahtevi slediti tudi izvedba referendumskega postopka, zac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en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i s prvim aktom, s katerim se ta zac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ne, tj. z aktom o razpisu referenduma.18 Ko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 datum glaso</w:t>
      </w:r>
      <w:r>
        <w:rPr>
          <w:rFonts w:ascii="Times New Roman" w:hAnsi="Times New Roman"/>
          <w:i/>
          <w:iCs/>
        </w:rPr>
        <w:t>vanja na referendumu, mora torej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avni zbor v skladu s tem izhodi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em zagotoviti spo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tovanje te pravice. To pomeni, da mora datum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iti tako, da bo omogoc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it-IT"/>
        </w:rPr>
        <w:t>il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im 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jemu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tevilu volilnih upravic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da-DK"/>
        </w:rPr>
        <w:t>encev udele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bo na referendumskem glasovanju (svoboda</w:t>
      </w:r>
      <w:r>
        <w:rPr>
          <w:rFonts w:ascii="Times New Roman" w:hAnsi="Times New Roman"/>
          <w:i/>
          <w:iCs/>
        </w:rPr>
        <w:t xml:space="preserve"> udele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iti se glasovanja na referendumu) in izjavo svoje volje o tem, ali naj se v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avnem zboru sprejeti zakon tudi uveljavi ali ne (svoboda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ati o uveljavitvi zakona). ... Za 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tenost referendumskega postopka je potrebna najprej uveljavitev zakons</w:t>
      </w:r>
      <w:r>
        <w:rPr>
          <w:rFonts w:ascii="Times New Roman" w:hAnsi="Times New Roman"/>
          <w:i/>
          <w:iCs/>
        </w:rPr>
        <w:t>kih pravil, ki bodo 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ten postopek omogoc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ila. Prav enako pa je pomembna tudi njihova ustavnoskladna uporaba v vsakem posameznem referendumskem postopku, da se zagotovi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pravice do glasovanja na referendumu. To je temelj vzpostav</w:t>
      </w:r>
      <w:r>
        <w:rPr>
          <w:rFonts w:ascii="Times New Roman" w:hAnsi="Times New Roman"/>
          <w:i/>
          <w:iCs/>
        </w:rPr>
        <w:t>itve zaupanja volivk in volivcev v referendumski izid in s tem tudi temelj legitimnosti na referendumu sprejete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itve. ... Ustavna zahteva po tem, da mora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avni zbor zagotoviti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pravice glasovanja na referendumu kot pravice</w:t>
      </w:r>
      <w:r>
        <w:rPr>
          <w:rFonts w:ascii="Times New Roman" w:hAnsi="Times New Roman"/>
          <w:i/>
          <w:iCs/>
        </w:rPr>
        <w:t xml:space="preserve"> pozitivnega statusa, sama narava pravice glasovanja na referendumu ob hkratni ustavni zahtevi po kvorumu za zavrnitev zakona na referendumu in zahteva po 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teni izvedbi referendumskega postopka v vsakem posameznem zakonodajnem referendumu so torej pomemb</w:t>
      </w:r>
      <w:r>
        <w:rPr>
          <w:rFonts w:ascii="Times New Roman" w:hAnsi="Times New Roman"/>
          <w:i/>
          <w:iCs/>
        </w:rPr>
        <w:t>na ustavnopravna izhodi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 za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avni zbor, ko ta v skladu z obstojec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it-IT"/>
        </w:rPr>
        <w:t>imi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bami ZRLI, ki se smiselno uporabljajo,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a datum izvedbe glasovanja na referendumu. ... V tem primeru glavni dan glasovanja sledi prvomajskemu prazniku, ta pa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olskim poc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itnicam. Zaradi tega celotno predc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asno glasovanje pade v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as praznika oziroma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olskih poc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itnic. Pa tudi referendumska kampanja se zakljuc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uje v tem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asu. ... Iz 16.b in 33.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ZRLI namrec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izhaja, da je zakonodajalec ocenil, da volivke in volivci v</w:t>
      </w:r>
      <w:r>
        <w:rPr>
          <w:rFonts w:ascii="Times New Roman" w:hAnsi="Times New Roman"/>
          <w:i/>
          <w:iCs/>
        </w:rPr>
        <w:t xml:space="preserve">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asu decembrskega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avnega praznika ter bo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no-novoletnih praznikov in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olskih poc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itnic ter poletnih dopustov oziroma poc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itnic bistveno te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je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ujejo svojo pravico iz tretjega odstavka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lena Ustave, zato je vnaprej predvidel, da se v tem 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asu referendumska opravila ne morejo izvajati.22 Taka ureditev je nedvomno in favorem pravici glasovanja na referendumu in je v skladu s pozitivno obveznostjo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ave, da zagotovi njeno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(prvi odstavek 5.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Ustave). Zakonoda</w:t>
      </w:r>
      <w:r>
        <w:rPr>
          <w:rFonts w:ascii="Times New Roman" w:hAnsi="Times New Roman"/>
          <w:i/>
          <w:iCs/>
        </w:rPr>
        <w:t>jalec je tako upo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teval tradicijo v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avi in na zakonodajni ravni odstranil dvom v obstoj nekaterih razlogov, ki 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itno po njegovi razumni presoji lahko vplivajo na proces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anja volivk in volivcev,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etudi ti razlogi sami zase ne vplivajo neposredno</w:t>
      </w:r>
      <w:r>
        <w:rPr>
          <w:rFonts w:ascii="Times New Roman" w:hAnsi="Times New Roman"/>
          <w:i/>
          <w:iCs/>
        </w:rPr>
        <w:t xml:space="preserve"> na svobodo volivk in volivcev glede izra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anja volje na referendumu. ... Vendar mora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avni zbor v luc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 zagotovitve spo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tovanja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inkovitosti njihove pravice, kar pomeni ustvarjanje mo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  <w:lang w:val="it-IT"/>
        </w:rPr>
        <w:t>nosti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im 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da-DK"/>
        </w:rPr>
        <w:t>je udele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be na referendumu, to pravico omogoc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iti izv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  <w:lang w:val="it-IT"/>
        </w:rPr>
        <w:t>iti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im 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jemu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tevilu volivk in volivcev, tj. prepustiti njihovi svobodi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  <w:lang w:val="da-DK"/>
        </w:rPr>
        <w:t>itev o udele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bi na referendumu.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 dni predc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asnega glasovanja v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asu praznikov in poc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itnic in dneva glasovanja takoj za njimi (kot v tem primeru) pa 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 xml:space="preserve">e sama po </w:t>
      </w:r>
      <w:r>
        <w:rPr>
          <w:rFonts w:ascii="Times New Roman" w:hAnsi="Times New Roman"/>
          <w:i/>
          <w:iCs/>
        </w:rPr>
        <w:t>sebi ote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uje in ovira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evanje pravice glasovanja na referendumu.23 To je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e toliko bolj izpostavljeno ob upo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tevanju nove ustavne ureditve referenduma, ki je uvedla stro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je pogoje za zavrnitev zakona na referendumu. ... Sporna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</w:t>
      </w:r>
      <w:r>
        <w:rPr>
          <w:rFonts w:ascii="Times New Roman" w:hAnsi="Times New Roman"/>
          <w:i/>
          <w:iCs/>
        </w:rPr>
        <w:t xml:space="preserve"> datuma glasovanja ob tem, ko je imel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avni zbor na voljo tudi druge mo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nosti, ogro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 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tenost referendumskega postopka in s tem zamaje legitimnost referendumske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itve. Njena vsebina je odvisna od izra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ene svobodne volje volivk in volivcev, njena l</w:t>
      </w:r>
      <w:r>
        <w:rPr>
          <w:rFonts w:ascii="Times New Roman" w:hAnsi="Times New Roman"/>
          <w:i/>
          <w:iCs/>
        </w:rPr>
        <w:t>egitimnost pa od v</w:t>
      </w:r>
      <w:r>
        <w:rPr>
          <w:rFonts w:ascii="Times New Roman" w:hAnsi="Times New Roman"/>
          <w:i/>
          <w:iCs/>
          <w:lang w:val="fr-FR"/>
        </w:rPr>
        <w:t>é</w:t>
      </w:r>
      <w:r>
        <w:rPr>
          <w:rFonts w:ascii="Times New Roman" w:hAnsi="Times New Roman"/>
          <w:i/>
          <w:iCs/>
        </w:rPr>
        <w:t>denja, da je bila ta sprejeta v po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tenem postopku, zaradi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esar jo morajo kot pravno obvezujoc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o sprejeti tudi volivke in volivci, ki so glasovali drugac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ali pa se glasovanja sploh niso udele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ili. Postopkovni vidik je zato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ilen </w:t>
      </w:r>
      <w:r>
        <w:rPr>
          <w:rFonts w:ascii="Times New Roman" w:hAnsi="Times New Roman"/>
          <w:i/>
          <w:iCs/>
        </w:rPr>
        <w:t>za demokratic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nost (1.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 Ustave) referendumske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itve. ...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 datuma glasovanja na referendumu z OdZVDAGA-A1 glede na navedeno upravic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uje sklep, da ne gre 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le za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itev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ina izvr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evanja pravice, temvec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gre v okoli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inah tega p</w:t>
      </w:r>
      <w:r>
        <w:rPr>
          <w:rFonts w:ascii="Times New Roman" w:hAnsi="Times New Roman"/>
          <w:i/>
          <w:iCs/>
        </w:rPr>
        <w:t>rimera za poseg v pravico glasovanja na referendumu, ki jo na ravni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lovekove pravice varuje pravica do sodelovanja pri upravljanju javnih zadev (tretji odstavek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lena v zvezi s 44.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lenom Ustave). ... Pri presoji, ali je poseg ustavno dopusten, Ust</w:t>
      </w:r>
      <w:r>
        <w:rPr>
          <w:rFonts w:ascii="Times New Roman" w:hAnsi="Times New Roman"/>
          <w:i/>
          <w:iCs/>
        </w:rPr>
        <w:t>avno sodi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ugotavlja, ali ureditev sledi ustavno dopustnemu cilju (tretji odstavek 15.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lena </w:t>
      </w:r>
      <w:r>
        <w:rPr>
          <w:rFonts w:ascii="Times New Roman" w:hAnsi="Times New Roman"/>
          <w:i/>
          <w:iCs/>
        </w:rPr>
        <w:lastRenderedPageBreak/>
        <w:t>Ustave) in ali je v skladu s splo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nim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elom sorazmernosti kot enim izmed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el pravne dr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ave (2.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len Ustave). Oceno skladnosti izpodbijane ureditve s spl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nim nac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elom sorazmernosti opravi Ustavno sodi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 na podlagi t. i. strogega testa sorazmernosti, ki obsega presojo primernosti, nujnosti in sorazmernosti v 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jem pomenu (glej odloc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bo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</w:rPr>
        <w:t xml:space="preserve">t. U-I- 18/02 z dne 24. 10. 2003, Uradni list RS, </w:t>
      </w:r>
      <w:r>
        <w:rPr>
          <w:rFonts w:ascii="Times New Roman" w:hAnsi="Times New Roman"/>
          <w:i/>
          <w:iCs/>
        </w:rPr>
        <w:t>š</w:t>
      </w:r>
      <w:r>
        <w:rPr>
          <w:rFonts w:ascii="Times New Roman" w:hAnsi="Times New Roman"/>
          <w:i/>
          <w:iCs/>
          <w:lang w:val="it-IT"/>
        </w:rPr>
        <w:t xml:space="preserve">t. 108/03, in </w:t>
      </w:r>
      <w:r>
        <w:rPr>
          <w:rFonts w:ascii="Times New Roman" w:hAnsi="Times New Roman"/>
          <w:i/>
          <w:iCs/>
          <w:lang w:val="it-IT"/>
        </w:rPr>
        <w:t xml:space="preserve">OdlUS XII, </w:t>
      </w:r>
      <w:proofErr w:type="gramStart"/>
      <w:r>
        <w:rPr>
          <w:rFonts w:ascii="Times New Roman" w:hAnsi="Times New Roman"/>
          <w:i/>
          <w:iCs/>
          <w:lang w:val="it-IT"/>
        </w:rPr>
        <w:t>86</w:t>
      </w:r>
      <w:proofErr w:type="gramEnd"/>
      <w:r>
        <w:rPr>
          <w:rFonts w:ascii="Times New Roman" w:hAnsi="Times New Roman"/>
          <w:i/>
          <w:iCs/>
          <w:lang w:val="it-IT"/>
        </w:rPr>
        <w:t>, 25. toc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ka obrazlo</w:t>
      </w:r>
      <w:r>
        <w:rPr>
          <w:rFonts w:ascii="Times New Roman" w:hAnsi="Times New Roman"/>
          <w:i/>
          <w:iCs/>
        </w:rPr>
        <w:t>ž</w:t>
      </w:r>
      <w:r>
        <w:rPr>
          <w:rFonts w:ascii="Times New Roman" w:hAnsi="Times New Roman"/>
          <w:i/>
          <w:iCs/>
        </w:rPr>
        <w:t>itve). ... Zato je skrb za dobro informiranost in seznanitev z vsebino zakona, z argumenti zagovornikov zavrnitve zakona in z argumenti zagovornikov uveljavitve zakona sama po sebi nujna za uc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inkovito uresnic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evanje pravi</w:t>
      </w:r>
      <w:r>
        <w:rPr>
          <w:rFonts w:ascii="Times New Roman" w:hAnsi="Times New Roman"/>
          <w:i/>
          <w:iCs/>
        </w:rPr>
        <w:t>ce do glasovanja na referendumu. ... OdZVDAGA-A1 je glede na navedeno zaradi doloc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itve datuma glasovanja na referendumu v neskladju s pravico glasovanja na referendumu v zvezi s pravico do sodelovanja pri upravljanju javnih zadev (tretji odstavek 90.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>le</w:t>
      </w:r>
      <w:r>
        <w:rPr>
          <w:rFonts w:ascii="Times New Roman" w:hAnsi="Times New Roman"/>
          <w:i/>
          <w:iCs/>
        </w:rPr>
        <w:t>na v zvezi s 44. c</w:t>
      </w:r>
      <w:r>
        <w:rPr>
          <w:rFonts w:ascii="Times New Roman" w:hAnsi="Times New Roman"/>
          <w:i/>
          <w:iCs/>
        </w:rPr>
        <w:t>̌</w:t>
      </w:r>
      <w:r>
        <w:rPr>
          <w:rFonts w:ascii="Times New Roman" w:hAnsi="Times New Roman"/>
          <w:i/>
          <w:iCs/>
        </w:rPr>
        <w:t xml:space="preserve">lenom Ustave)." 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Ustavnemu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u predlagamo, da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i, da je izpodbijani sklep v neskladju s pravico glasovanja na referendumu v zvezi s pravico do sodelovanja pri upravljanju javnih zadev in ga odpravi, 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avni volilni komisiji pa n</w:t>
      </w:r>
      <w:r>
        <w:rPr>
          <w:rFonts w:ascii="Times New Roman" w:hAnsi="Times New Roman"/>
          <w:sz w:val="24"/>
          <w:szCs w:val="24"/>
        </w:rPr>
        <w:t>alo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i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novega datuma, ali pa Ustavno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samo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datum 27. maj ali 4. junij 2018.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Pobuda za oceno ustavnosti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Ustavno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v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bi U-I-191/17 ni pojasnilo, kako naj DVK razume 33.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ZRLI.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Ta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je mogo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razumeti na ve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inov in sicer tako, da za DVK velja omejitev pri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itvi datuma med 30 in 45 dni ali pa omejitev med 30 dni in enim letom. Verjamemo, da je ustavno skladna razlaga 33.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lena taka, da mora DVK slediti pri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itvi datuma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bi U-I-76/14 in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iti dat</w:t>
      </w:r>
      <w:r>
        <w:rPr>
          <w:rFonts w:ascii="Times New Roman" w:hAnsi="Times New Roman"/>
          <w:sz w:val="24"/>
          <w:szCs w:val="24"/>
        </w:rPr>
        <w:t>um skladno z opisom v ustavni prito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bi.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pa je edina mo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na razlaga 33.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lena Zakona o referendumu in ljudski iniciativi taka, da omejuje DVK na najve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 xml:space="preserve">45 dni, je 33.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len ZVRK neskladen z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bo U-I-67/14 in s tem z ustavo. V tem primeru predlagamo, da </w:t>
      </w:r>
      <w:r>
        <w:rPr>
          <w:rFonts w:ascii="Times New Roman" w:hAnsi="Times New Roman"/>
          <w:sz w:val="24"/>
          <w:szCs w:val="24"/>
        </w:rPr>
        <w:t>ga Ustavno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razveljavi v delu, kjer omejuje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datuma na najve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45 dni.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Predlog za absolutno prednostno obravnavo in za za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asno zadr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 xml:space="preserve">anje </w:t>
      </w:r>
    </w:p>
    <w:p w:rsidR="00DA2108" w:rsidRDefault="00DA210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both"/>
        <w:rPr>
          <w:rFonts w:ascii="Times New Roman" w:eastAsia="Times New Roman" w:hAnsi="Times New Roman" w:cs="Times New Roman"/>
          <w:sz w:val="24"/>
          <w:szCs w:val="24"/>
          <w:u w:color="14171A"/>
        </w:rPr>
      </w:pPr>
      <w:r>
        <w:rPr>
          <w:rFonts w:ascii="Times New Roman" w:hAnsi="Times New Roman"/>
          <w:sz w:val="24"/>
          <w:szCs w:val="24"/>
        </w:rPr>
        <w:t>Glede na povedano in urgentno tematiko predlagam, da Ustavno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zadevo obravnava absolutno pred</w:t>
      </w:r>
      <w:r>
        <w:rPr>
          <w:rFonts w:ascii="Times New Roman" w:hAnsi="Times New Roman"/>
          <w:sz w:val="24"/>
          <w:szCs w:val="24"/>
        </w:rPr>
        <w:t>nostno in da do 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itve zadr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 izvajanje sklepa DVK. Iz Ustavne prito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be je jasno, da je vsebina, pravno vpra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anje in argumenti tako podobni tistim v 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bi U-I-76/14, da je ustavna prito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ba utemeljena.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Ustavno sodi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 ne bo ustavne prito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absolutno prednostno obravnavalo in ne bo za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asno zadr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 izvajanja sklepa, bo pri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lo do nepopravljive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kode.</w:t>
      </w:r>
    </w:p>
    <w:p w:rsidR="00DA2108" w:rsidRDefault="00DA2108">
      <w:pPr>
        <w:spacing w:after="1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108" w:rsidRDefault="007D2BC8">
      <w:pPr>
        <w:spacing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Apeliram na Ustavno sodišče, ki ima to moč, da opisano neustavnost  odpravi,  da to stori čim prej in v dobrobit vse Slovenije in njenih državlj</w:t>
      </w:r>
      <w:r>
        <w:rPr>
          <w:sz w:val="24"/>
          <w:szCs w:val="24"/>
        </w:rPr>
        <w:t>anov.</w:t>
      </w:r>
    </w:p>
    <w:p w:rsidR="00DA2108" w:rsidRDefault="00DA2108">
      <w:pPr>
        <w:spacing w:after="120" w:line="240" w:lineRule="exact"/>
        <w:jc w:val="both"/>
        <w:rPr>
          <w:sz w:val="24"/>
          <w:szCs w:val="24"/>
        </w:rPr>
      </w:pPr>
    </w:p>
    <w:p w:rsidR="00DA2108" w:rsidRDefault="00DA2108">
      <w:pPr>
        <w:spacing w:after="120" w:line="240" w:lineRule="exact"/>
        <w:jc w:val="both"/>
        <w:rPr>
          <w:sz w:val="24"/>
          <w:szCs w:val="24"/>
        </w:rPr>
      </w:pPr>
    </w:p>
    <w:p w:rsidR="00DA2108" w:rsidRDefault="007D2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Ljubljana, 27. marec 2018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Vili Kovačič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t-IT"/>
        </w:rPr>
        <w:t>DavkoPlacevalciSeNeDamo</w:t>
      </w:r>
    </w:p>
    <w:p w:rsidR="00DA2108" w:rsidRDefault="00DA2108">
      <w:pPr>
        <w:jc w:val="both"/>
        <w:rPr>
          <w:sz w:val="24"/>
          <w:szCs w:val="24"/>
        </w:rPr>
      </w:pPr>
    </w:p>
    <w:p w:rsidR="00DA2108" w:rsidRDefault="007D2BC8">
      <w:pPr>
        <w:jc w:val="both"/>
      </w:pPr>
      <w:r>
        <w:rPr>
          <w:sz w:val="24"/>
          <w:szCs w:val="24"/>
          <w:lang w:val="it-IT"/>
        </w:rPr>
        <w:lastRenderedPageBreak/>
        <w:t xml:space="preserve">Priloga: </w:t>
      </w:r>
      <w:r>
        <w:rPr>
          <w:sz w:val="24"/>
          <w:szCs w:val="24"/>
        </w:rPr>
        <w:t xml:space="preserve">Sklep Državne volilne komisije o določitvi datuma ponovnega glasovanja št. 042-1/2018-1 z dne </w:t>
      </w:r>
      <w:proofErr w:type="gramStart"/>
      <w:r>
        <w:rPr>
          <w:sz w:val="24"/>
          <w:szCs w:val="24"/>
        </w:rPr>
        <w:t>27</w:t>
      </w:r>
      <w:proofErr w:type="gramEnd"/>
      <w:r>
        <w:rPr>
          <w:sz w:val="24"/>
          <w:szCs w:val="24"/>
        </w:rPr>
        <w:t>. 3. 2018</w:t>
      </w:r>
    </w:p>
    <w:sectPr w:rsidR="00DA2108">
      <w:headerReference w:type="default" r:id="rId7"/>
      <w:footerReference w:type="default" r:id="rId8"/>
      <w:pgSz w:w="11900" w:h="16840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8" w:rsidRDefault="007D2BC8">
      <w:pPr>
        <w:spacing w:after="0" w:line="240" w:lineRule="auto"/>
      </w:pPr>
      <w:r>
        <w:separator/>
      </w:r>
    </w:p>
  </w:endnote>
  <w:endnote w:type="continuationSeparator" w:id="0">
    <w:p w:rsidR="007D2BC8" w:rsidRDefault="007D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08" w:rsidRDefault="00DA210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8" w:rsidRDefault="007D2BC8">
      <w:r>
        <w:separator/>
      </w:r>
    </w:p>
  </w:footnote>
  <w:footnote w:type="continuationSeparator" w:id="0">
    <w:p w:rsidR="007D2BC8" w:rsidRDefault="007D2BC8">
      <w:r>
        <w:continuationSeparator/>
      </w:r>
    </w:p>
  </w:footnote>
  <w:footnote w:type="continuationNotice" w:id="1">
    <w:p w:rsidR="007D2BC8" w:rsidRDefault="007D2BC8"/>
  </w:footnote>
  <w:footnote w:id="2">
    <w:p w:rsidR="00DA2108" w:rsidRDefault="007D2BC8">
      <w:pPr>
        <w:pStyle w:val="Footnote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Pahor: Volitve bom predlagal za 27. maj ali 3. junij.</w:t>
      </w:r>
      <w:r>
        <w:rPr>
          <w:rFonts w:ascii="Times New Roman" w:hAnsi="Times New Roman"/>
          <w:sz w:val="18"/>
          <w:szCs w:val="18"/>
        </w:rPr>
        <w:t xml:space="preserve">” </w:t>
      </w:r>
      <w:r>
        <w:rPr>
          <w:rFonts w:ascii="Times New Roman" w:hAnsi="Times New Roman"/>
          <w:sz w:val="18"/>
          <w:szCs w:val="18"/>
        </w:rPr>
        <w:t xml:space="preserve">RTVSLO </w:t>
      </w:r>
      <w:hyperlink r:id="rId1" w:history="1">
        <w:r>
          <w:rPr>
            <w:rStyle w:val="Hyperlink0"/>
            <w:rFonts w:ascii="Times New Roman" w:hAnsi="Times New Roman"/>
            <w:sz w:val="18"/>
            <w:szCs w:val="18"/>
          </w:rPr>
          <w:t>http://www.rt</w:t>
        </w:r>
        <w:r>
          <w:rPr>
            <w:rStyle w:val="Hyperlink0"/>
            <w:rFonts w:ascii="Times New Roman" w:hAnsi="Times New Roman"/>
            <w:sz w:val="18"/>
            <w:szCs w:val="18"/>
          </w:rPr>
          <w:t>vslo.si/slovenija/pahor-volitve-bom-predlagal-za-27-maj-ali-3-junij/450084</w:t>
        </w:r>
      </w:hyperlink>
    </w:p>
  </w:footnote>
  <w:footnote w:id="3">
    <w:p w:rsidR="00DA2108" w:rsidRDefault="007D2BC8">
      <w:pPr>
        <w:pStyle w:val="Footnote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Vnovi</w:t>
      </w:r>
      <w:r>
        <w:rPr>
          <w:rFonts w:ascii="Times New Roman" w:hAnsi="Times New Roman"/>
          <w:sz w:val="18"/>
          <w:szCs w:val="18"/>
        </w:rPr>
        <w:t>č</w:t>
      </w:r>
      <w:r>
        <w:rPr>
          <w:rFonts w:ascii="Times New Roman" w:hAnsi="Times New Roman"/>
          <w:sz w:val="18"/>
          <w:szCs w:val="18"/>
        </w:rPr>
        <w:t>ni referendum o drugem tiru 13. maja</w:t>
      </w:r>
      <w:r>
        <w:rPr>
          <w:rFonts w:ascii="Times New Roman" w:hAnsi="Times New Roman"/>
          <w:sz w:val="18"/>
          <w:szCs w:val="18"/>
        </w:rPr>
        <w:t xml:space="preserve">” </w:t>
      </w:r>
      <w:r>
        <w:rPr>
          <w:rFonts w:ascii="Times New Roman" w:hAnsi="Times New Roman"/>
          <w:sz w:val="18"/>
          <w:szCs w:val="18"/>
        </w:rPr>
        <w:t xml:space="preserve">RTVSLO </w:t>
      </w:r>
      <w:hyperlink r:id="rId2" w:history="1">
        <w:r>
          <w:rPr>
            <w:rStyle w:val="Hyperlink0"/>
            <w:rFonts w:ascii="Times New Roman" w:hAnsi="Times New Roman"/>
            <w:sz w:val="18"/>
            <w:szCs w:val="18"/>
          </w:rPr>
          <w:t>http://www.rtvslo.si/slovenija/vnovicni-referendum-o-drugem-tiru-13-maja-kovacic-napovedal-pritozbo/450130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">
    <w:p w:rsidR="00DA2108" w:rsidRDefault="007D2BC8">
      <w:pPr>
        <w:pStyle w:val="Footnote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Uradno pre</w:t>
      </w:r>
      <w:r>
        <w:rPr>
          <w:rFonts w:ascii="Times New Roman" w:hAnsi="Times New Roman"/>
          <w:sz w:val="18"/>
          <w:szCs w:val="18"/>
        </w:rPr>
        <w:t>č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šč</w:t>
      </w:r>
      <w:r>
        <w:rPr>
          <w:rFonts w:ascii="Times New Roman" w:hAnsi="Times New Roman"/>
          <w:sz w:val="18"/>
          <w:szCs w:val="18"/>
        </w:rPr>
        <w:t xml:space="preserve">eno besedilo v Uradni list RS, </w:t>
      </w:r>
      <w:r>
        <w:rPr>
          <w:rFonts w:ascii="Times New Roman" w:hAnsi="Times New Roman"/>
          <w:sz w:val="18"/>
          <w:szCs w:val="18"/>
        </w:rPr>
        <w:t>š</w:t>
      </w:r>
      <w:r>
        <w:rPr>
          <w:rFonts w:ascii="Times New Roman" w:hAnsi="Times New Roman"/>
          <w:sz w:val="18"/>
          <w:szCs w:val="18"/>
        </w:rPr>
        <w:t>t. 26/07.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08" w:rsidRDefault="00DA21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108"/>
    <w:rsid w:val="007D2BC8"/>
    <w:rsid w:val="009120D6"/>
    <w:rsid w:val="00D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vslo.si/slovenija/vnovicni-referendum-o-drugem-tiru-13-maja-kovacic-napovedal-pritozbo/450130" TargetMode="External"/><Relationship Id="rId1" Type="http://schemas.openxmlformats.org/officeDocument/2006/relationships/hyperlink" Target="http://www.rtvslo.si/slovenija/pahor-volitve-bom-predlagal-za-27-maj-ali-3-junij/450084" TargetMode="Externa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2</cp:revision>
  <dcterms:created xsi:type="dcterms:W3CDTF">2018-03-27T20:03:00Z</dcterms:created>
  <dcterms:modified xsi:type="dcterms:W3CDTF">2018-03-27T20:03:00Z</dcterms:modified>
</cp:coreProperties>
</file>